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2026-0640-23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Grundleitungssanierung - Ratsgymnasium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des vorhandenen Entwässerungssystems aufgrund von Schadstellen.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